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Default="00030022" w:rsidP="00BD5391">
      <w:pPr>
        <w:keepNext/>
        <w:keepLines/>
        <w:spacing w:line="276" w:lineRule="auto"/>
        <w:outlineLvl w:val="0"/>
        <w:rPr>
          <w:rFonts w:eastAsia="Times New Roman"/>
          <w:b/>
          <w:sz w:val="40"/>
          <w:szCs w:val="32"/>
        </w:rPr>
      </w:pPr>
      <w:r>
        <w:rPr>
          <w:b/>
          <w:sz w:val="40"/>
          <w:szCs w:val="32"/>
        </w:rPr>
        <w:t>Bauma 2019 : le stand du Wirtgen Group a captivé le public</w:t>
      </w:r>
    </w:p>
    <w:p w:rsidR="00BD5391" w:rsidRPr="00075C66" w:rsidRDefault="00BD5391" w:rsidP="00BD5391">
      <w:pPr>
        <w:spacing w:line="280" w:lineRule="atLeast"/>
        <w:jc w:val="both"/>
        <w:rPr>
          <w:sz w:val="22"/>
        </w:rPr>
      </w:pPr>
    </w:p>
    <w:p w:rsidR="00347278" w:rsidRDefault="006F4BD6" w:rsidP="007C63BE">
      <w:pPr>
        <w:spacing w:line="276" w:lineRule="auto"/>
        <w:jc w:val="both"/>
        <w:rPr>
          <w:b/>
          <w:iCs/>
          <w:sz w:val="22"/>
        </w:rPr>
      </w:pPr>
      <w:r>
        <w:rPr>
          <w:b/>
          <w:iCs/>
          <w:sz w:val="22"/>
        </w:rPr>
        <w:t xml:space="preserve">120 machines exposées, dont 18 premières mondiales et 25 innovations ainsi que 6 expositions de technologies interactives : le stand du Wirtgen Group à la Bauma regorgeait de technologies de machines et d’applications de pointe de Wirtgen, </w:t>
      </w:r>
      <w:proofErr w:type="spellStart"/>
      <w:r>
        <w:rPr>
          <w:b/>
          <w:iCs/>
          <w:sz w:val="22"/>
        </w:rPr>
        <w:t>Vögele</w:t>
      </w:r>
      <w:proofErr w:type="spellEnd"/>
      <w:r>
        <w:rPr>
          <w:b/>
          <w:iCs/>
          <w:sz w:val="22"/>
        </w:rPr>
        <w:t xml:space="preserve">, Hamm, </w:t>
      </w:r>
      <w:proofErr w:type="spellStart"/>
      <w:r>
        <w:rPr>
          <w:b/>
          <w:iCs/>
          <w:sz w:val="22"/>
        </w:rPr>
        <w:t>Kleemann</w:t>
      </w:r>
      <w:proofErr w:type="spellEnd"/>
      <w:r>
        <w:rPr>
          <w:b/>
          <w:iCs/>
          <w:sz w:val="22"/>
        </w:rPr>
        <w:t xml:space="preserve">, </w:t>
      </w:r>
      <w:proofErr w:type="spellStart"/>
      <w:r>
        <w:rPr>
          <w:b/>
          <w:iCs/>
          <w:sz w:val="22"/>
        </w:rPr>
        <w:t>Benninghoven</w:t>
      </w:r>
      <w:proofErr w:type="spellEnd"/>
      <w:r>
        <w:rPr>
          <w:b/>
          <w:iCs/>
          <w:sz w:val="22"/>
        </w:rPr>
        <w:t xml:space="preserve"> et John </w:t>
      </w:r>
      <w:proofErr w:type="spellStart"/>
      <w:r>
        <w:rPr>
          <w:b/>
          <w:iCs/>
          <w:sz w:val="22"/>
        </w:rPr>
        <w:t>Deere</w:t>
      </w:r>
      <w:proofErr w:type="spellEnd"/>
      <w:r>
        <w:rPr>
          <w:b/>
          <w:iCs/>
          <w:sz w:val="22"/>
        </w:rPr>
        <w:t xml:space="preserve">. </w:t>
      </w:r>
    </w:p>
    <w:p w:rsidR="00CB7E65" w:rsidRDefault="00CB7E65" w:rsidP="007C63BE">
      <w:pPr>
        <w:spacing w:line="276" w:lineRule="auto"/>
        <w:jc w:val="both"/>
        <w:rPr>
          <w:b/>
          <w:iCs/>
          <w:sz w:val="22"/>
        </w:rPr>
      </w:pPr>
    </w:p>
    <w:p w:rsidR="00C44BE7" w:rsidRPr="00C44BE7" w:rsidRDefault="000410C5" w:rsidP="007C63BE">
      <w:pPr>
        <w:spacing w:line="276" w:lineRule="auto"/>
        <w:jc w:val="both"/>
        <w:rPr>
          <w:b/>
          <w:iCs/>
          <w:sz w:val="22"/>
        </w:rPr>
      </w:pPr>
      <w:r>
        <w:rPr>
          <w:b/>
          <w:iCs/>
          <w:sz w:val="22"/>
        </w:rPr>
        <w:t xml:space="preserve">Pour la première fois, aux côtés de John </w:t>
      </w:r>
      <w:proofErr w:type="spellStart"/>
      <w:r>
        <w:rPr>
          <w:b/>
          <w:iCs/>
          <w:sz w:val="22"/>
        </w:rPr>
        <w:t>Deere</w:t>
      </w:r>
      <w:proofErr w:type="spellEnd"/>
    </w:p>
    <w:p w:rsidR="00E954E1" w:rsidRDefault="00033D5A" w:rsidP="007C63BE">
      <w:pPr>
        <w:spacing w:line="276" w:lineRule="auto"/>
        <w:jc w:val="both"/>
        <w:rPr>
          <w:iCs/>
          <w:sz w:val="22"/>
        </w:rPr>
      </w:pPr>
      <w:r>
        <w:rPr>
          <w:iCs/>
          <w:sz w:val="22"/>
        </w:rPr>
        <w:t xml:space="preserve">La parfaite complémentarité des portefeuilles de produits du Wirtgen Group et de John </w:t>
      </w:r>
      <w:proofErr w:type="spellStart"/>
      <w:r>
        <w:rPr>
          <w:iCs/>
          <w:sz w:val="22"/>
        </w:rPr>
        <w:t>Deere</w:t>
      </w:r>
      <w:proofErr w:type="spellEnd"/>
      <w:r>
        <w:rPr>
          <w:iCs/>
          <w:sz w:val="22"/>
        </w:rPr>
        <w:t xml:space="preserve"> a été prouvée à Munich. Les innombrables possibilités d’applications des produits combinés ont su convaincre les visiteurs. Et la présence conjointe des deux entreprises souligne leur identité désormais commune ainsi que la volonté de continuer de grandir ensemble.</w:t>
      </w:r>
    </w:p>
    <w:p w:rsidR="0037541B" w:rsidRPr="00E954E1" w:rsidRDefault="00033D5A" w:rsidP="007C63BE">
      <w:pPr>
        <w:spacing w:line="276" w:lineRule="auto"/>
        <w:jc w:val="both"/>
        <w:rPr>
          <w:iCs/>
          <w:sz w:val="22"/>
        </w:rPr>
      </w:pPr>
      <w:r w:rsidRPr="00E954E1">
        <w:rPr>
          <w:iCs/>
          <w:sz w:val="22"/>
        </w:rPr>
        <w:t xml:space="preserve"> </w:t>
      </w:r>
    </w:p>
    <w:p w:rsidR="004A4AF6" w:rsidRDefault="007B4697" w:rsidP="007C63BE">
      <w:pPr>
        <w:spacing w:line="276" w:lineRule="auto"/>
        <w:jc w:val="both"/>
        <w:rPr>
          <w:iCs/>
          <w:sz w:val="22"/>
        </w:rPr>
      </w:pPr>
      <w:r>
        <w:rPr>
          <w:iCs/>
          <w:sz w:val="22"/>
        </w:rPr>
        <w:t xml:space="preserve">Le public s’est beaucoup intéressé à la niveleuse 622GP, que John </w:t>
      </w:r>
      <w:proofErr w:type="spellStart"/>
      <w:r>
        <w:rPr>
          <w:iCs/>
          <w:sz w:val="22"/>
        </w:rPr>
        <w:t>Deere</w:t>
      </w:r>
      <w:proofErr w:type="spellEnd"/>
      <w:r>
        <w:rPr>
          <w:iCs/>
          <w:sz w:val="22"/>
        </w:rPr>
        <w:t xml:space="preserve"> lance sur le marché européen avec le 672GP. La distribution de machines John </w:t>
      </w:r>
      <w:proofErr w:type="spellStart"/>
      <w:r>
        <w:rPr>
          <w:iCs/>
          <w:sz w:val="22"/>
        </w:rPr>
        <w:t>Deere</w:t>
      </w:r>
      <w:proofErr w:type="spellEnd"/>
      <w:r>
        <w:rPr>
          <w:iCs/>
          <w:sz w:val="22"/>
        </w:rPr>
        <w:t xml:space="preserve"> par le biais du réseau de vente et de service du Wirtgen Group en Allemagne et en France illustre le fait que les clients peuvent désormais bénéficier de produits et services haut de gamme auprès d’un seul et même fournisseur. </w:t>
      </w:r>
    </w:p>
    <w:p w:rsidR="00E954E1" w:rsidRDefault="00E954E1" w:rsidP="007C63BE">
      <w:pPr>
        <w:spacing w:line="276" w:lineRule="auto"/>
        <w:jc w:val="both"/>
        <w:rPr>
          <w:iCs/>
          <w:sz w:val="22"/>
        </w:rPr>
      </w:pPr>
    </w:p>
    <w:p w:rsidR="00C24DDB" w:rsidRDefault="004A4AF6" w:rsidP="007C63BE">
      <w:pPr>
        <w:spacing w:line="276" w:lineRule="auto"/>
        <w:jc w:val="both"/>
        <w:rPr>
          <w:iCs/>
          <w:sz w:val="22"/>
        </w:rPr>
      </w:pPr>
      <w:r>
        <w:rPr>
          <w:iCs/>
          <w:sz w:val="22"/>
        </w:rPr>
        <w:t>Une réalité confortée par la devise du Wirtgen Group pour le salon cette année : « </w:t>
      </w:r>
      <w:proofErr w:type="spellStart"/>
      <w:r>
        <w:rPr>
          <w:iCs/>
          <w:sz w:val="22"/>
        </w:rPr>
        <w:t>SmartSynergies</w:t>
      </w:r>
      <w:proofErr w:type="spellEnd"/>
      <w:r>
        <w:rPr>
          <w:iCs/>
          <w:sz w:val="22"/>
        </w:rPr>
        <w:t xml:space="preserve"> and Innovations ». Les </w:t>
      </w:r>
      <w:proofErr w:type="spellStart"/>
      <w:r>
        <w:rPr>
          <w:iCs/>
          <w:sz w:val="22"/>
        </w:rPr>
        <w:t>SmartSynergies</w:t>
      </w:r>
      <w:proofErr w:type="spellEnd"/>
      <w:r>
        <w:rPr>
          <w:iCs/>
          <w:sz w:val="22"/>
        </w:rPr>
        <w:t xml:space="preserve"> symbolisent la notion de synergie et de compétence proposées par les marques spécialisées Wirtgen, </w:t>
      </w:r>
      <w:proofErr w:type="spellStart"/>
      <w:r>
        <w:rPr>
          <w:iCs/>
          <w:sz w:val="22"/>
        </w:rPr>
        <w:t>Vögele</w:t>
      </w:r>
      <w:proofErr w:type="spellEnd"/>
      <w:r>
        <w:rPr>
          <w:iCs/>
          <w:sz w:val="22"/>
        </w:rPr>
        <w:t xml:space="preserve">, Hamm, </w:t>
      </w:r>
      <w:proofErr w:type="spellStart"/>
      <w:r>
        <w:rPr>
          <w:iCs/>
          <w:sz w:val="22"/>
        </w:rPr>
        <w:t>Kleemann</w:t>
      </w:r>
      <w:proofErr w:type="spellEnd"/>
      <w:r>
        <w:rPr>
          <w:iCs/>
          <w:sz w:val="22"/>
        </w:rPr>
        <w:t xml:space="preserve"> et </w:t>
      </w:r>
      <w:proofErr w:type="spellStart"/>
      <w:r>
        <w:rPr>
          <w:iCs/>
          <w:sz w:val="22"/>
        </w:rPr>
        <w:t>Benninghoven</w:t>
      </w:r>
      <w:proofErr w:type="spellEnd"/>
      <w:r>
        <w:rPr>
          <w:iCs/>
          <w:sz w:val="22"/>
        </w:rPr>
        <w:t xml:space="preserve"> pour toutes les applications de la construction routière. S’ajoutent à ce concept les synergies qui résultent de l’appartenance du Wirtgen Group à John </w:t>
      </w:r>
      <w:proofErr w:type="spellStart"/>
      <w:r>
        <w:rPr>
          <w:iCs/>
          <w:sz w:val="22"/>
        </w:rPr>
        <w:t>Deere</w:t>
      </w:r>
      <w:proofErr w:type="spellEnd"/>
      <w:r>
        <w:rPr>
          <w:iCs/>
          <w:sz w:val="22"/>
        </w:rPr>
        <w:t>.</w:t>
      </w:r>
    </w:p>
    <w:p w:rsidR="00645CFB" w:rsidRDefault="00665233" w:rsidP="00665233">
      <w:pPr>
        <w:tabs>
          <w:tab w:val="left" w:pos="5585"/>
        </w:tabs>
        <w:spacing w:line="276" w:lineRule="auto"/>
        <w:jc w:val="both"/>
        <w:rPr>
          <w:b/>
          <w:sz w:val="22"/>
        </w:rPr>
      </w:pPr>
      <w:r>
        <w:rPr>
          <w:b/>
          <w:sz w:val="22"/>
        </w:rPr>
        <w:tab/>
      </w:r>
    </w:p>
    <w:p w:rsidR="00DD2027" w:rsidRPr="00544EE7" w:rsidRDefault="001D2117" w:rsidP="00DD2027">
      <w:pPr>
        <w:spacing w:line="276" w:lineRule="auto"/>
        <w:jc w:val="both"/>
        <w:rPr>
          <w:b/>
          <w:sz w:val="22"/>
        </w:rPr>
      </w:pPr>
      <w:r>
        <w:rPr>
          <w:b/>
          <w:sz w:val="22"/>
        </w:rPr>
        <w:t>Des premières mondiales et des innovations à perte de vue</w:t>
      </w:r>
    </w:p>
    <w:p w:rsidR="001D2117" w:rsidRDefault="005967DA" w:rsidP="00645CFB">
      <w:pPr>
        <w:spacing w:line="276" w:lineRule="auto"/>
        <w:jc w:val="both"/>
        <w:rPr>
          <w:sz w:val="22"/>
        </w:rPr>
      </w:pPr>
      <w:r>
        <w:rPr>
          <w:sz w:val="22"/>
        </w:rPr>
        <w:t xml:space="preserve">Avec 18 premières mondiales et 25 innovations, le groupement d’entreprises a également consolidé son ambition d’être le moteur de l’innovation et le leader technologique de la construction routière. Outre les 6 expositions de technologies, l’intérêt des visiteurs a été capté par les nouvelles machines exhibées au salon. Les engins exposés ont eux aussi su attirer la foule – comme la fraiseuse à froid intelligente de Wirtgen W 210 Fi avec Mill </w:t>
      </w:r>
      <w:proofErr w:type="spellStart"/>
      <w:r>
        <w:rPr>
          <w:sz w:val="22"/>
        </w:rPr>
        <w:t>Assist</w:t>
      </w:r>
      <w:proofErr w:type="spellEnd"/>
      <w:r>
        <w:rPr>
          <w:sz w:val="22"/>
        </w:rPr>
        <w:t xml:space="preserve">, le grand finisseur SUPER 3000-3(i) de </w:t>
      </w:r>
      <w:proofErr w:type="spellStart"/>
      <w:r>
        <w:rPr>
          <w:sz w:val="22"/>
        </w:rPr>
        <w:t>Vögele</w:t>
      </w:r>
      <w:proofErr w:type="spellEnd"/>
      <w:r>
        <w:rPr>
          <w:sz w:val="22"/>
        </w:rPr>
        <w:t xml:space="preserve"> doté d’une table de 18 mètres, les nouveaux compacteurs à pneumatiques série HP de Hamm, le robuste concasseur à mâchoires mobiles de </w:t>
      </w:r>
      <w:proofErr w:type="spellStart"/>
      <w:r>
        <w:rPr>
          <w:sz w:val="22"/>
        </w:rPr>
        <w:t>Kleemann</w:t>
      </w:r>
      <w:proofErr w:type="spellEnd"/>
      <w:r>
        <w:rPr>
          <w:sz w:val="22"/>
        </w:rPr>
        <w:t xml:space="preserve"> MOBICAT MC 120 Z PRO destiné aux travaux complexes dans les carrières, la centrale d’enrobage écologique TBA de </w:t>
      </w:r>
      <w:proofErr w:type="spellStart"/>
      <w:r>
        <w:rPr>
          <w:sz w:val="22"/>
        </w:rPr>
        <w:t>Benninghoven</w:t>
      </w:r>
      <w:proofErr w:type="spellEnd"/>
      <w:r>
        <w:rPr>
          <w:sz w:val="22"/>
        </w:rPr>
        <w:t xml:space="preserve"> avec un générateur de gaz chaud, et bien sûr tout l’éventail d’équipements de construction de John </w:t>
      </w:r>
      <w:proofErr w:type="spellStart"/>
      <w:r>
        <w:rPr>
          <w:sz w:val="22"/>
        </w:rPr>
        <w:t>Deere</w:t>
      </w:r>
      <w:proofErr w:type="spellEnd"/>
      <w:r>
        <w:rPr>
          <w:sz w:val="22"/>
        </w:rPr>
        <w:t xml:space="preserve">. </w:t>
      </w:r>
    </w:p>
    <w:p w:rsidR="00367903" w:rsidRPr="0030316D" w:rsidRDefault="003A1CFC" w:rsidP="00367903">
      <w:pPr>
        <w:pStyle w:val="HeadlineFotos"/>
      </w:pPr>
      <w:r>
        <w:br w:type="page"/>
      </w:r>
      <w:r w:rsidR="00367903">
        <w:rPr>
          <w:rFonts w:eastAsia="Calibri" w:cs="Arial"/>
          <w:caps w:val="0"/>
          <w:szCs w:val="22"/>
        </w:rPr>
        <w:lastRenderedPageBreak/>
        <w:t>Ph</w:t>
      </w:r>
      <w:r w:rsidR="00367903" w:rsidRPr="001B0A9E">
        <w:rPr>
          <w:rFonts w:eastAsia="Calibri" w:cs="Arial"/>
          <w:caps w:val="0"/>
          <w:szCs w:val="22"/>
        </w:rPr>
        <w:t>otos</w:t>
      </w:r>
      <w:r w:rsidR="00367903">
        <w:t>:</w:t>
      </w:r>
    </w:p>
    <w:tbl>
      <w:tblPr>
        <w:tblStyle w:val="Basic"/>
        <w:tblW w:w="0" w:type="auto"/>
        <w:tblCellSpacing w:w="71" w:type="dxa"/>
        <w:tblLook w:val="04A0" w:firstRow="1" w:lastRow="0" w:firstColumn="1" w:lastColumn="0" w:noHBand="0" w:noVBand="1"/>
      </w:tblPr>
      <w:tblGrid>
        <w:gridCol w:w="5016"/>
        <w:gridCol w:w="4792"/>
      </w:tblGrid>
      <w:tr w:rsidR="00367903"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367903" w:rsidRPr="00D166AC" w:rsidRDefault="00367903" w:rsidP="003D47CC">
            <w:r>
              <w:rPr>
                <w:b/>
                <w:noProof/>
                <w:lang w:val="de-DE" w:eastAsia="de-DE"/>
              </w:rPr>
              <w:drawing>
                <wp:inline distT="0" distB="0" distL="0" distR="0" wp14:anchorId="6A8C7C27" wp14:editId="2A83DB75">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E954E1" w:rsidRDefault="00E954E1" w:rsidP="00E954E1">
            <w:pPr>
              <w:pStyle w:val="berschrift3"/>
              <w:rPr>
                <w:color w:val="FF0000"/>
              </w:rPr>
            </w:pPr>
            <w:bookmarkStart w:id="0" w:name="_GoBack"/>
            <w:r>
              <w:t>WG_photo_Bauma2019_00001</w:t>
            </w:r>
          </w:p>
          <w:bookmarkEnd w:id="0"/>
          <w:p w:rsidR="00367903" w:rsidRPr="00F75B79" w:rsidRDefault="00367903" w:rsidP="00E954E1">
            <w:pPr>
              <w:pStyle w:val="Text"/>
              <w:jc w:val="left"/>
              <w:rPr>
                <w:sz w:val="20"/>
              </w:rPr>
            </w:pPr>
            <w:r>
              <w:rPr>
                <w:sz w:val="20"/>
              </w:rPr>
              <w:t xml:space="preserve">« Close to </w:t>
            </w:r>
            <w:proofErr w:type="spellStart"/>
            <w:r>
              <w:rPr>
                <w:sz w:val="20"/>
              </w:rPr>
              <w:t>our</w:t>
            </w:r>
            <w:proofErr w:type="spellEnd"/>
            <w:r>
              <w:rPr>
                <w:sz w:val="20"/>
              </w:rPr>
              <w:t xml:space="preserve"> </w:t>
            </w:r>
            <w:proofErr w:type="spellStart"/>
            <w:r>
              <w:rPr>
                <w:sz w:val="20"/>
              </w:rPr>
              <w:t>customers</w:t>
            </w:r>
            <w:proofErr w:type="spellEnd"/>
            <w:r>
              <w:rPr>
                <w:sz w:val="20"/>
              </w:rPr>
              <w:t> » est et restera toujours le credo du Wirtgen Group. Au salon Bauma 2019, le groupe a comme toujours voulu dévoiler son visage de partenaire fiable de la branche de la construction.</w:t>
            </w:r>
          </w:p>
        </w:tc>
      </w:tr>
    </w:tbl>
    <w:p w:rsidR="00367903" w:rsidRDefault="00367903" w:rsidP="00367903">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367903"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67903" w:rsidRPr="00D166AC" w:rsidRDefault="00367903" w:rsidP="003D47CC">
            <w:r>
              <w:rPr>
                <w:b/>
                <w:noProof/>
                <w:lang w:val="de-DE" w:eastAsia="de-DE"/>
              </w:rPr>
              <w:drawing>
                <wp:inline distT="0" distB="0" distL="0" distR="0" wp14:anchorId="703A2196" wp14:editId="01276797">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E954E1" w:rsidRDefault="00E954E1" w:rsidP="00E954E1">
            <w:pPr>
              <w:pStyle w:val="berschrift3"/>
              <w:rPr>
                <w:color w:val="FF0000"/>
              </w:rPr>
            </w:pPr>
            <w:r>
              <w:t>WG_photo_Bauma2019_00002</w:t>
            </w:r>
          </w:p>
          <w:p w:rsidR="00367903" w:rsidRPr="00F75B79" w:rsidRDefault="00367903" w:rsidP="003D47CC">
            <w:pPr>
              <w:pStyle w:val="Text"/>
              <w:jc w:val="left"/>
              <w:rPr>
                <w:sz w:val="20"/>
              </w:rPr>
            </w:pPr>
            <w:r>
              <w:rPr>
                <w:sz w:val="20"/>
              </w:rPr>
              <w:t>La fraiseuse à froid W 210 Fi de la nouvelle génération de fraises Grande Capacité de Wirtgen a suscité un vif intérêt.</w:t>
            </w:r>
          </w:p>
        </w:tc>
      </w:tr>
    </w:tbl>
    <w:p w:rsidR="00367903" w:rsidRDefault="00367903" w:rsidP="00367903">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367903"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67903" w:rsidRPr="00D166AC" w:rsidRDefault="00367903" w:rsidP="003D47CC">
            <w:r>
              <w:rPr>
                <w:b/>
                <w:noProof/>
                <w:lang w:val="de-DE" w:eastAsia="de-DE"/>
              </w:rPr>
              <w:drawing>
                <wp:inline distT="0" distB="0" distL="0" distR="0" wp14:anchorId="6E3210A8" wp14:editId="11B5FDD6">
                  <wp:extent cx="2766060" cy="1844040"/>
                  <wp:effectExtent l="0" t="0" r="0" b="381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E954E1" w:rsidRDefault="00E954E1" w:rsidP="00E954E1">
            <w:pPr>
              <w:pStyle w:val="berschrift3"/>
              <w:rPr>
                <w:color w:val="FF0000"/>
              </w:rPr>
            </w:pPr>
            <w:r>
              <w:t>WG_photo_Bauma2019_00003</w:t>
            </w:r>
          </w:p>
          <w:p w:rsidR="00367903" w:rsidRPr="00F75B79" w:rsidRDefault="00367903" w:rsidP="003D47CC">
            <w:pPr>
              <w:pStyle w:val="Text"/>
              <w:jc w:val="left"/>
              <w:rPr>
                <w:sz w:val="20"/>
              </w:rPr>
            </w:pPr>
            <w:r>
              <w:rPr>
                <w:sz w:val="20"/>
              </w:rPr>
              <w:t xml:space="preserve">Représentant de la gamme Premium de </w:t>
            </w:r>
            <w:proofErr w:type="spellStart"/>
            <w:r>
              <w:rPr>
                <w:sz w:val="20"/>
              </w:rPr>
              <w:t>Vögele</w:t>
            </w:r>
            <w:proofErr w:type="spellEnd"/>
            <w:r>
              <w:rPr>
                <w:sz w:val="20"/>
              </w:rPr>
              <w:t>, le grand finisseur SUPER 3000-3(i) est doté de toutes les fonctions de la génération « Tiret 3 ».</w:t>
            </w:r>
          </w:p>
        </w:tc>
      </w:tr>
    </w:tbl>
    <w:p w:rsidR="00367903" w:rsidRDefault="00367903" w:rsidP="00367903">
      <w:pPr>
        <w:rPr>
          <w:b/>
          <w:sz w:val="22"/>
          <w:szCs w:val="22"/>
        </w:rPr>
      </w:pPr>
    </w:p>
    <w:p w:rsidR="00367903" w:rsidRDefault="00367903" w:rsidP="00367903">
      <w:pPr>
        <w:rPr>
          <w:rFonts w:eastAsia="Calibri" w:cs="Arial"/>
          <w:b/>
          <w:sz w:val="22"/>
          <w:szCs w:val="22"/>
        </w:rPr>
      </w:pPr>
      <w:r>
        <w:rPr>
          <w:rFonts w:eastAsia="Calibri" w:cs="Arial"/>
          <w:caps/>
          <w:szCs w:val="22"/>
        </w:rPr>
        <w:br w:type="page"/>
      </w:r>
    </w:p>
    <w:p w:rsidR="00367903" w:rsidRPr="0030316D" w:rsidRDefault="00367903" w:rsidP="00367903">
      <w:pPr>
        <w:pStyle w:val="HeadlineFotos"/>
      </w:pPr>
      <w:r>
        <w:rPr>
          <w:rFonts w:eastAsia="Calibri" w:cs="Arial"/>
          <w:caps w:val="0"/>
          <w:szCs w:val="22"/>
        </w:rPr>
        <w:lastRenderedPageBreak/>
        <w:t>Ph</w:t>
      </w:r>
      <w:r w:rsidRPr="001B0A9E">
        <w:rPr>
          <w:rFonts w:eastAsia="Calibri" w:cs="Arial"/>
          <w:caps w:val="0"/>
          <w:szCs w:val="22"/>
        </w:rPr>
        <w:t>otos</w:t>
      </w:r>
      <w:r>
        <w:t>:</w:t>
      </w:r>
    </w:p>
    <w:tbl>
      <w:tblPr>
        <w:tblStyle w:val="Basic"/>
        <w:tblW w:w="0" w:type="auto"/>
        <w:tblCellSpacing w:w="71" w:type="dxa"/>
        <w:tblLook w:val="04A0" w:firstRow="1" w:lastRow="0" w:firstColumn="1" w:lastColumn="0" w:noHBand="0" w:noVBand="1"/>
      </w:tblPr>
      <w:tblGrid>
        <w:gridCol w:w="5016"/>
        <w:gridCol w:w="4792"/>
      </w:tblGrid>
      <w:tr w:rsidR="00367903"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367903" w:rsidRPr="00D166AC" w:rsidRDefault="00367903" w:rsidP="003D47CC">
            <w:r>
              <w:rPr>
                <w:b/>
                <w:noProof/>
                <w:lang w:val="de-DE" w:eastAsia="de-DE"/>
              </w:rPr>
              <w:drawing>
                <wp:inline distT="0" distB="0" distL="0" distR="0" wp14:anchorId="1A101E37" wp14:editId="7763E95C">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E954E1" w:rsidRDefault="00E954E1" w:rsidP="00E954E1">
            <w:pPr>
              <w:pStyle w:val="berschrift3"/>
              <w:rPr>
                <w:color w:val="FF0000"/>
              </w:rPr>
            </w:pPr>
            <w:r>
              <w:t>WG_photo_Bauma2019_00004</w:t>
            </w:r>
          </w:p>
          <w:p w:rsidR="00367903" w:rsidRPr="0034205C" w:rsidRDefault="00367903" w:rsidP="00367903">
            <w:pPr>
              <w:pStyle w:val="Text"/>
              <w:jc w:val="left"/>
              <w:rPr>
                <w:sz w:val="20"/>
              </w:rPr>
            </w:pPr>
            <w:r>
              <w:rPr>
                <w:sz w:val="20"/>
              </w:rPr>
              <w:t xml:space="preserve">Le cylindre oscillant en deux parties de Hamm travaille avec deux unités d’oscillation mécaniquement indépendantes et autonomes. La synchronisation des deux parties du cylindre passe par un système hydraulique numérique novateur. </w:t>
            </w:r>
          </w:p>
          <w:p w:rsidR="00367903" w:rsidRPr="00F75B79" w:rsidRDefault="00367903" w:rsidP="003D47CC">
            <w:pPr>
              <w:pStyle w:val="Text"/>
              <w:jc w:val="left"/>
              <w:rPr>
                <w:sz w:val="20"/>
              </w:rPr>
            </w:pPr>
          </w:p>
        </w:tc>
      </w:tr>
    </w:tbl>
    <w:p w:rsidR="00367903" w:rsidRDefault="00367903" w:rsidP="00367903">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367903"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67903" w:rsidRPr="00D166AC" w:rsidRDefault="00367903" w:rsidP="003D47CC">
            <w:r>
              <w:rPr>
                <w:b/>
                <w:noProof/>
                <w:lang w:val="de-DE" w:eastAsia="de-DE"/>
              </w:rPr>
              <w:drawing>
                <wp:inline distT="0" distB="0" distL="0" distR="0" wp14:anchorId="6C7D9305" wp14:editId="287E28D2">
                  <wp:extent cx="2766060"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E954E1" w:rsidRDefault="00E954E1" w:rsidP="00E954E1">
            <w:pPr>
              <w:pStyle w:val="berschrift3"/>
              <w:rPr>
                <w:color w:val="FF0000"/>
              </w:rPr>
            </w:pPr>
            <w:r>
              <w:t>WG_photo_Bauma2019_00005</w:t>
            </w:r>
          </w:p>
          <w:p w:rsidR="00367903" w:rsidRPr="00F75B79" w:rsidRDefault="00367903" w:rsidP="003D47CC">
            <w:pPr>
              <w:pStyle w:val="Text"/>
              <w:jc w:val="left"/>
              <w:rPr>
                <w:sz w:val="20"/>
              </w:rPr>
            </w:pPr>
            <w:r>
              <w:rPr>
                <w:sz w:val="20"/>
              </w:rPr>
              <w:t xml:space="preserve">Utilisation intuitive, niveau sonore réduit à proximité de la machine et accès simplifié de tous les côtés : </w:t>
            </w:r>
            <w:proofErr w:type="spellStart"/>
            <w:r>
              <w:rPr>
                <w:sz w:val="20"/>
              </w:rPr>
              <w:t>Kleemann</w:t>
            </w:r>
            <w:proofErr w:type="spellEnd"/>
            <w:r>
              <w:rPr>
                <w:sz w:val="20"/>
              </w:rPr>
              <w:t xml:space="preserve"> a présenté à la Bauma des solutions qui augmentent la sécurité et la simplicité d’utilisation des installations de concassage et de criblage.</w:t>
            </w:r>
          </w:p>
        </w:tc>
      </w:tr>
    </w:tbl>
    <w:p w:rsidR="00367903" w:rsidRDefault="00367903" w:rsidP="00367903">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367903"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67903" w:rsidRPr="00D166AC" w:rsidRDefault="00367903" w:rsidP="003D47CC">
            <w:r>
              <w:rPr>
                <w:b/>
                <w:noProof/>
                <w:lang w:val="de-DE" w:eastAsia="de-DE"/>
              </w:rPr>
              <w:drawing>
                <wp:inline distT="0" distB="0" distL="0" distR="0" wp14:anchorId="3BB27025" wp14:editId="478509AB">
                  <wp:extent cx="2766060" cy="1844040"/>
                  <wp:effectExtent l="0" t="0" r="0" b="381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E954E1" w:rsidRDefault="00E954E1" w:rsidP="00E954E1">
            <w:pPr>
              <w:pStyle w:val="berschrift3"/>
              <w:rPr>
                <w:color w:val="FF0000"/>
              </w:rPr>
            </w:pPr>
            <w:r>
              <w:t>WG_photo_Bauma2019_00006</w:t>
            </w:r>
          </w:p>
          <w:p w:rsidR="00367903" w:rsidRPr="00F75B79" w:rsidRDefault="00367903" w:rsidP="003D47CC">
            <w:pPr>
              <w:pStyle w:val="Text"/>
              <w:jc w:val="left"/>
              <w:rPr>
                <w:sz w:val="20"/>
              </w:rPr>
            </w:pPr>
            <w:r>
              <w:rPr>
                <w:sz w:val="20"/>
              </w:rPr>
              <w:t xml:space="preserve">Première mondiale : la centrale d’enrobage TBA de </w:t>
            </w:r>
            <w:proofErr w:type="spellStart"/>
            <w:r>
              <w:rPr>
                <w:sz w:val="20"/>
              </w:rPr>
              <w:t>Benninghoven</w:t>
            </w:r>
            <w:proofErr w:type="spellEnd"/>
            <w:r>
              <w:rPr>
                <w:sz w:val="20"/>
              </w:rPr>
              <w:t xml:space="preserve"> est pour la première fois disponible avec un générateur de gaz chaud.</w:t>
            </w:r>
          </w:p>
        </w:tc>
      </w:tr>
    </w:tbl>
    <w:p w:rsidR="00367903" w:rsidRDefault="00367903" w:rsidP="00367903">
      <w:pPr>
        <w:rPr>
          <w:b/>
          <w:sz w:val="22"/>
          <w:szCs w:val="22"/>
        </w:rPr>
      </w:pPr>
    </w:p>
    <w:p w:rsidR="00367903" w:rsidRDefault="00367903" w:rsidP="00367903">
      <w:pPr>
        <w:rPr>
          <w:b/>
          <w:sz w:val="22"/>
          <w:szCs w:val="22"/>
        </w:rPr>
      </w:pPr>
      <w:r>
        <w:rPr>
          <w:b/>
          <w:sz w:val="22"/>
          <w:szCs w:val="22"/>
        </w:rPr>
        <w:br w:type="page"/>
      </w:r>
    </w:p>
    <w:p w:rsidR="00367903" w:rsidRPr="0030316D" w:rsidRDefault="00367903" w:rsidP="00367903">
      <w:pPr>
        <w:pStyle w:val="HeadlineFotos"/>
      </w:pPr>
      <w:r>
        <w:rPr>
          <w:rFonts w:eastAsia="Calibri" w:cs="Arial"/>
          <w:caps w:val="0"/>
          <w:szCs w:val="22"/>
        </w:rPr>
        <w:lastRenderedPageBreak/>
        <w:t>Ph</w:t>
      </w:r>
      <w:r w:rsidRPr="001B0A9E">
        <w:rPr>
          <w:rFonts w:eastAsia="Calibri" w:cs="Arial"/>
          <w:caps w:val="0"/>
          <w:szCs w:val="22"/>
        </w:rPr>
        <w:t>otos</w:t>
      </w:r>
      <w:r>
        <w:t>:</w:t>
      </w:r>
    </w:p>
    <w:tbl>
      <w:tblPr>
        <w:tblStyle w:val="Basic"/>
        <w:tblW w:w="0" w:type="auto"/>
        <w:tblCellSpacing w:w="71" w:type="dxa"/>
        <w:tblLook w:val="04A0" w:firstRow="1" w:lastRow="0" w:firstColumn="1" w:lastColumn="0" w:noHBand="0" w:noVBand="1"/>
      </w:tblPr>
      <w:tblGrid>
        <w:gridCol w:w="5018"/>
        <w:gridCol w:w="4790"/>
      </w:tblGrid>
      <w:tr w:rsidR="00367903"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5" w:type="dxa"/>
            <w:tcBorders>
              <w:right w:val="single" w:sz="4" w:space="0" w:color="auto"/>
            </w:tcBorders>
          </w:tcPr>
          <w:p w:rsidR="00367903" w:rsidRPr="00D166AC" w:rsidRDefault="00367903" w:rsidP="003D47CC">
            <w:r>
              <w:rPr>
                <w:b/>
                <w:noProof/>
                <w:lang w:val="de-DE" w:eastAsia="de-DE"/>
              </w:rPr>
              <w:drawing>
                <wp:inline distT="0" distB="0" distL="0" distR="0" wp14:anchorId="7CB4A761" wp14:editId="3986309F">
                  <wp:extent cx="2766060" cy="1844040"/>
                  <wp:effectExtent l="0" t="0" r="0" b="381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7" w:type="dxa"/>
          </w:tcPr>
          <w:p w:rsidR="00E954E1" w:rsidRDefault="00E954E1" w:rsidP="00E954E1">
            <w:pPr>
              <w:pStyle w:val="berschrift3"/>
              <w:rPr>
                <w:color w:val="FF0000"/>
              </w:rPr>
            </w:pPr>
            <w:r>
              <w:t>WG_photo_Bauma2019_00007</w:t>
            </w:r>
          </w:p>
          <w:p w:rsidR="00367903" w:rsidRPr="00F75B79" w:rsidRDefault="00367903" w:rsidP="003D47CC">
            <w:pPr>
              <w:pStyle w:val="Text"/>
              <w:jc w:val="left"/>
              <w:rPr>
                <w:sz w:val="20"/>
              </w:rPr>
            </w:pPr>
            <w:r>
              <w:rPr>
                <w:sz w:val="20"/>
              </w:rPr>
              <w:t xml:space="preserve">Le 622GP est l’une des deux niveleuses que John </w:t>
            </w:r>
            <w:proofErr w:type="spellStart"/>
            <w:r>
              <w:rPr>
                <w:sz w:val="20"/>
              </w:rPr>
              <w:t>Deere</w:t>
            </w:r>
            <w:proofErr w:type="spellEnd"/>
            <w:r>
              <w:rPr>
                <w:sz w:val="20"/>
              </w:rPr>
              <w:t xml:space="preserve"> propose désormais en Allemagne et en France par le biais du réseau de vente et de service du Wirtgen Group</w:t>
            </w:r>
            <w:r w:rsidR="002724E0">
              <w:rPr>
                <w:sz w:val="20"/>
              </w:rPr>
              <w:t>.</w:t>
            </w:r>
          </w:p>
        </w:tc>
      </w:tr>
    </w:tbl>
    <w:p w:rsidR="00367903" w:rsidRDefault="00367903" w:rsidP="00367903">
      <w:pPr>
        <w:rPr>
          <w:b/>
          <w:sz w:val="22"/>
          <w:szCs w:val="22"/>
        </w:rPr>
      </w:pPr>
    </w:p>
    <w:p w:rsidR="002D49CC" w:rsidRPr="002D49CC" w:rsidRDefault="002D49CC" w:rsidP="004A3F9A">
      <w:pPr>
        <w:rPr>
          <w:b/>
          <w:sz w:val="22"/>
          <w:szCs w:val="22"/>
          <w:lang w:val="en-US"/>
        </w:rPr>
      </w:pPr>
    </w:p>
    <w:p w:rsidR="00A645BE" w:rsidRDefault="00A645BE" w:rsidP="008755E5">
      <w:pPr>
        <w:pStyle w:val="Text"/>
      </w:pPr>
    </w:p>
    <w:p w:rsidR="008755E5" w:rsidRDefault="008755E5" w:rsidP="008755E5">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A645BE" w:rsidRDefault="00A645BE">
      <w:pPr>
        <w:rPr>
          <w:sz w:val="22"/>
          <w:szCs w:val="22"/>
        </w:rPr>
      </w:pPr>
    </w:p>
    <w:p w:rsidR="006A33A1" w:rsidRDefault="006A33A1">
      <w:pPr>
        <w:rPr>
          <w:sz w:val="22"/>
          <w:szCs w:val="22"/>
        </w:rPr>
      </w:pPr>
    </w:p>
    <w:tbl>
      <w:tblPr>
        <w:tblStyle w:val="Basic"/>
        <w:tblW w:w="0" w:type="auto"/>
        <w:tblLook w:val="04A0" w:firstRow="1" w:lastRow="0" w:firstColumn="1" w:lastColumn="0" w:noHBand="0" w:noVBand="1"/>
      </w:tblPr>
      <w:tblGrid>
        <w:gridCol w:w="4784"/>
        <w:gridCol w:w="4740"/>
      </w:tblGrid>
      <w:tr w:rsidR="008755E5" w:rsidTr="0030672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8755E5" w:rsidP="008E7B5E">
            <w:pPr>
              <w:pStyle w:val="HeadlineKontakte"/>
            </w:pPr>
            <w:r>
              <w:rPr>
                <w:caps w:val="0"/>
                <w:szCs w:val="22"/>
              </w:rPr>
              <w:t>Vous obtiendrez de plus amples</w:t>
            </w:r>
            <w:r>
              <w:t xml:space="preserve"> </w:t>
            </w:r>
          </w:p>
          <w:p w:rsidR="008755E5" w:rsidRDefault="008755E5" w:rsidP="008E7B5E">
            <w:pPr>
              <w:pStyle w:val="HeadlineKontakte"/>
            </w:pPr>
            <w:r>
              <w:rPr>
                <w:caps w:val="0"/>
                <w:szCs w:val="22"/>
              </w:rPr>
              <w:t>informations auprès de </w:t>
            </w:r>
            <w:r>
              <w:t>:</w:t>
            </w:r>
          </w:p>
          <w:p w:rsidR="008755E5" w:rsidRPr="007B39C2" w:rsidRDefault="008755E5" w:rsidP="008E7B5E">
            <w:pPr>
              <w:pStyle w:val="Text"/>
            </w:pPr>
            <w:r>
              <w:t>WIRTGEN GROUP</w:t>
            </w:r>
          </w:p>
          <w:p w:rsidR="008755E5" w:rsidRPr="007B39C2" w:rsidRDefault="008755E5" w:rsidP="008E7B5E">
            <w:pPr>
              <w:pStyle w:val="Text"/>
            </w:pPr>
            <w:proofErr w:type="spellStart"/>
            <w:r>
              <w:t>Corporate</w:t>
            </w:r>
            <w:proofErr w:type="spellEnd"/>
            <w:r>
              <w:t xml:space="preserve"> Communications</w:t>
            </w:r>
          </w:p>
          <w:p w:rsidR="008755E5" w:rsidRPr="007B39C2" w:rsidRDefault="008755E5" w:rsidP="008E7B5E">
            <w:pPr>
              <w:pStyle w:val="Text"/>
            </w:pPr>
            <w:r>
              <w:t>Michaela Adams, Mario Linnemann</w:t>
            </w:r>
          </w:p>
          <w:p w:rsidR="008755E5" w:rsidRDefault="008755E5" w:rsidP="008E7B5E">
            <w:pPr>
              <w:pStyle w:val="Text"/>
            </w:pPr>
            <w:r>
              <w:t>Reinhard-Wirtgen-</w:t>
            </w:r>
            <w:proofErr w:type="spellStart"/>
            <w:r>
              <w:t>Straße</w:t>
            </w:r>
            <w:proofErr w:type="spellEnd"/>
            <w:r>
              <w:t xml:space="preserve"> 2</w:t>
            </w:r>
          </w:p>
          <w:p w:rsidR="008755E5" w:rsidRDefault="008755E5" w:rsidP="008E7B5E">
            <w:pPr>
              <w:pStyle w:val="Text"/>
            </w:pPr>
            <w:r>
              <w:t xml:space="preserve">53578 </w:t>
            </w:r>
            <w:proofErr w:type="spellStart"/>
            <w:r>
              <w:t>Windhagen</w:t>
            </w:r>
            <w:proofErr w:type="spellEnd"/>
          </w:p>
          <w:p w:rsidR="008755E5" w:rsidRDefault="008755E5" w:rsidP="008E7B5E">
            <w:pPr>
              <w:pStyle w:val="Text"/>
            </w:pPr>
            <w:r>
              <w:t>Allemagne</w:t>
            </w:r>
          </w:p>
          <w:p w:rsidR="008755E5" w:rsidRDefault="008755E5" w:rsidP="008E7B5E">
            <w:pPr>
              <w:pStyle w:val="Text"/>
            </w:pPr>
          </w:p>
          <w:p w:rsidR="008755E5" w:rsidRDefault="008755E5" w:rsidP="008E7B5E">
            <w:pPr>
              <w:pStyle w:val="Text"/>
            </w:pPr>
            <w:r>
              <w:t>Téléphone : +49 (0) 2645 131 – 4510</w:t>
            </w:r>
          </w:p>
          <w:p w:rsidR="008755E5" w:rsidRDefault="008755E5" w:rsidP="008E7B5E">
            <w:pPr>
              <w:pStyle w:val="Text"/>
            </w:pPr>
            <w:proofErr w:type="spellStart"/>
            <w:r>
              <w:t>Telefax</w:t>
            </w:r>
            <w:proofErr w:type="spellEnd"/>
            <w:r>
              <w:t> : +49 (0) 2645 131 – 499</w:t>
            </w:r>
          </w:p>
          <w:p w:rsidR="008755E5" w:rsidRDefault="008755E5" w:rsidP="008E7B5E">
            <w:pPr>
              <w:pStyle w:val="Text"/>
            </w:pPr>
            <w:r>
              <w:t>E-mail :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B92" w:rsidRDefault="002D7B92" w:rsidP="00E55534">
      <w:r>
        <w:separator/>
      </w:r>
    </w:p>
  </w:endnote>
  <w:endnote w:type="continuationSeparator" w:id="0">
    <w:p w:rsidR="002D7B92" w:rsidRDefault="002D7B9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E954E1">
            <w:rPr>
              <w:noProof/>
              <w:szCs w:val="20"/>
            </w:rPr>
            <w:t>02</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Pr>
              <w:rStyle w:val="Hervorhebung"/>
              <w:szCs w:val="20"/>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B92" w:rsidRDefault="002D7B92" w:rsidP="00E55534">
      <w:r>
        <w:separator/>
      </w:r>
    </w:p>
  </w:footnote>
  <w:footnote w:type="continuationSeparator" w:id="0">
    <w:p w:rsidR="002D7B92" w:rsidRDefault="002D7B9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003F6"/>
    <w:rsid w:val="00004642"/>
    <w:rsid w:val="00012B8B"/>
    <w:rsid w:val="00013A95"/>
    <w:rsid w:val="000144B6"/>
    <w:rsid w:val="00015498"/>
    <w:rsid w:val="00021765"/>
    <w:rsid w:val="00021FAE"/>
    <w:rsid w:val="000235B0"/>
    <w:rsid w:val="00024A21"/>
    <w:rsid w:val="00030022"/>
    <w:rsid w:val="00033452"/>
    <w:rsid w:val="00033C04"/>
    <w:rsid w:val="00033D5A"/>
    <w:rsid w:val="000410C5"/>
    <w:rsid w:val="00042106"/>
    <w:rsid w:val="00050633"/>
    <w:rsid w:val="0005285B"/>
    <w:rsid w:val="000552A0"/>
    <w:rsid w:val="0005615B"/>
    <w:rsid w:val="00063A5B"/>
    <w:rsid w:val="00064C52"/>
    <w:rsid w:val="00065D5F"/>
    <w:rsid w:val="00066D09"/>
    <w:rsid w:val="00066DF6"/>
    <w:rsid w:val="0007172C"/>
    <w:rsid w:val="0007217F"/>
    <w:rsid w:val="00075C66"/>
    <w:rsid w:val="0008238F"/>
    <w:rsid w:val="00084C36"/>
    <w:rsid w:val="00090863"/>
    <w:rsid w:val="000949F8"/>
    <w:rsid w:val="00095995"/>
    <w:rsid w:val="00095C11"/>
    <w:rsid w:val="0009665C"/>
    <w:rsid w:val="000A433D"/>
    <w:rsid w:val="000B055A"/>
    <w:rsid w:val="000B063C"/>
    <w:rsid w:val="000B3633"/>
    <w:rsid w:val="000C3930"/>
    <w:rsid w:val="000C4D02"/>
    <w:rsid w:val="000C5BD6"/>
    <w:rsid w:val="000D3797"/>
    <w:rsid w:val="000E4B41"/>
    <w:rsid w:val="000E6FB9"/>
    <w:rsid w:val="000F6960"/>
    <w:rsid w:val="001015FC"/>
    <w:rsid w:val="00102931"/>
    <w:rsid w:val="00103205"/>
    <w:rsid w:val="00106BB3"/>
    <w:rsid w:val="00114660"/>
    <w:rsid w:val="0011515A"/>
    <w:rsid w:val="0012026F"/>
    <w:rsid w:val="00120E95"/>
    <w:rsid w:val="001217E4"/>
    <w:rsid w:val="00125D53"/>
    <w:rsid w:val="001264F4"/>
    <w:rsid w:val="00127E40"/>
    <w:rsid w:val="00132055"/>
    <w:rsid w:val="00135296"/>
    <w:rsid w:val="00135990"/>
    <w:rsid w:val="00140DE5"/>
    <w:rsid w:val="00155B07"/>
    <w:rsid w:val="00156FA2"/>
    <w:rsid w:val="0016418E"/>
    <w:rsid w:val="00180FE2"/>
    <w:rsid w:val="001865BD"/>
    <w:rsid w:val="0019237C"/>
    <w:rsid w:val="001939BB"/>
    <w:rsid w:val="00193B1D"/>
    <w:rsid w:val="001A298D"/>
    <w:rsid w:val="001A3315"/>
    <w:rsid w:val="001A3808"/>
    <w:rsid w:val="001B16BB"/>
    <w:rsid w:val="001B2B05"/>
    <w:rsid w:val="001B2EA2"/>
    <w:rsid w:val="001D003B"/>
    <w:rsid w:val="001D2117"/>
    <w:rsid w:val="001D2DCF"/>
    <w:rsid w:val="001D4105"/>
    <w:rsid w:val="001E21F8"/>
    <w:rsid w:val="001E5AD9"/>
    <w:rsid w:val="001E7B0A"/>
    <w:rsid w:val="001E7D83"/>
    <w:rsid w:val="001F26EE"/>
    <w:rsid w:val="001F5707"/>
    <w:rsid w:val="001F6F0D"/>
    <w:rsid w:val="00201602"/>
    <w:rsid w:val="0020798E"/>
    <w:rsid w:val="00211643"/>
    <w:rsid w:val="00211B3C"/>
    <w:rsid w:val="002146A9"/>
    <w:rsid w:val="00214951"/>
    <w:rsid w:val="0021592F"/>
    <w:rsid w:val="00221631"/>
    <w:rsid w:val="00226077"/>
    <w:rsid w:val="00232B3C"/>
    <w:rsid w:val="00237618"/>
    <w:rsid w:val="002377F6"/>
    <w:rsid w:val="002411CF"/>
    <w:rsid w:val="00241AE5"/>
    <w:rsid w:val="00243FD2"/>
    <w:rsid w:val="00245D43"/>
    <w:rsid w:val="00246286"/>
    <w:rsid w:val="002523C0"/>
    <w:rsid w:val="00253A2E"/>
    <w:rsid w:val="00260029"/>
    <w:rsid w:val="0026052B"/>
    <w:rsid w:val="00261BF7"/>
    <w:rsid w:val="0026512E"/>
    <w:rsid w:val="00266574"/>
    <w:rsid w:val="002712FA"/>
    <w:rsid w:val="002724E0"/>
    <w:rsid w:val="00272C4C"/>
    <w:rsid w:val="00272D68"/>
    <w:rsid w:val="00275A1C"/>
    <w:rsid w:val="00275A3B"/>
    <w:rsid w:val="00284E7B"/>
    <w:rsid w:val="00294005"/>
    <w:rsid w:val="0029557D"/>
    <w:rsid w:val="0029634D"/>
    <w:rsid w:val="0029666B"/>
    <w:rsid w:val="002A43ED"/>
    <w:rsid w:val="002A5BA7"/>
    <w:rsid w:val="002A5FF7"/>
    <w:rsid w:val="002A601E"/>
    <w:rsid w:val="002A6251"/>
    <w:rsid w:val="002B076A"/>
    <w:rsid w:val="002B24F2"/>
    <w:rsid w:val="002B395C"/>
    <w:rsid w:val="002B5C99"/>
    <w:rsid w:val="002C19F3"/>
    <w:rsid w:val="002C4434"/>
    <w:rsid w:val="002C4DDC"/>
    <w:rsid w:val="002C589D"/>
    <w:rsid w:val="002D49CC"/>
    <w:rsid w:val="002D7B92"/>
    <w:rsid w:val="002E5446"/>
    <w:rsid w:val="002E70F0"/>
    <w:rsid w:val="002E765F"/>
    <w:rsid w:val="002F108B"/>
    <w:rsid w:val="002F196B"/>
    <w:rsid w:val="002F53C3"/>
    <w:rsid w:val="002F7AE3"/>
    <w:rsid w:val="00300B27"/>
    <w:rsid w:val="00300CF4"/>
    <w:rsid w:val="0030316D"/>
    <w:rsid w:val="0030672D"/>
    <w:rsid w:val="00313EA7"/>
    <w:rsid w:val="00315A76"/>
    <w:rsid w:val="0032774C"/>
    <w:rsid w:val="00330791"/>
    <w:rsid w:val="003325A6"/>
    <w:rsid w:val="0033546C"/>
    <w:rsid w:val="00335C0D"/>
    <w:rsid w:val="0034191A"/>
    <w:rsid w:val="0034205C"/>
    <w:rsid w:val="00343CC7"/>
    <w:rsid w:val="00344085"/>
    <w:rsid w:val="00347278"/>
    <w:rsid w:val="003514B3"/>
    <w:rsid w:val="003536BB"/>
    <w:rsid w:val="0035450A"/>
    <w:rsid w:val="00367903"/>
    <w:rsid w:val="0037541B"/>
    <w:rsid w:val="00375E99"/>
    <w:rsid w:val="00377EBC"/>
    <w:rsid w:val="00383A2F"/>
    <w:rsid w:val="00384A08"/>
    <w:rsid w:val="003920EE"/>
    <w:rsid w:val="0039425E"/>
    <w:rsid w:val="003965FC"/>
    <w:rsid w:val="0039789B"/>
    <w:rsid w:val="003A155C"/>
    <w:rsid w:val="003A1CFC"/>
    <w:rsid w:val="003A3930"/>
    <w:rsid w:val="003A5844"/>
    <w:rsid w:val="003A61D7"/>
    <w:rsid w:val="003A753A"/>
    <w:rsid w:val="003A7B5B"/>
    <w:rsid w:val="003B1397"/>
    <w:rsid w:val="003B4905"/>
    <w:rsid w:val="003B4B21"/>
    <w:rsid w:val="003B5334"/>
    <w:rsid w:val="003C09CD"/>
    <w:rsid w:val="003C2196"/>
    <w:rsid w:val="003C51DF"/>
    <w:rsid w:val="003D2FF9"/>
    <w:rsid w:val="003D65CD"/>
    <w:rsid w:val="003E1CB6"/>
    <w:rsid w:val="003E2540"/>
    <w:rsid w:val="003E397D"/>
    <w:rsid w:val="003E3CF6"/>
    <w:rsid w:val="003E6ADB"/>
    <w:rsid w:val="003E6B70"/>
    <w:rsid w:val="003E759F"/>
    <w:rsid w:val="003E7853"/>
    <w:rsid w:val="003F4B8B"/>
    <w:rsid w:val="004001CF"/>
    <w:rsid w:val="00403373"/>
    <w:rsid w:val="004041CD"/>
    <w:rsid w:val="00404BB3"/>
    <w:rsid w:val="004051B4"/>
    <w:rsid w:val="00406C81"/>
    <w:rsid w:val="004112A7"/>
    <w:rsid w:val="00412396"/>
    <w:rsid w:val="00412545"/>
    <w:rsid w:val="00413321"/>
    <w:rsid w:val="00415085"/>
    <w:rsid w:val="0041658D"/>
    <w:rsid w:val="00417FFA"/>
    <w:rsid w:val="00420C64"/>
    <w:rsid w:val="00425B31"/>
    <w:rsid w:val="00426380"/>
    <w:rsid w:val="004276EC"/>
    <w:rsid w:val="00430BB0"/>
    <w:rsid w:val="00432DA0"/>
    <w:rsid w:val="00434C9A"/>
    <w:rsid w:val="00435D5B"/>
    <w:rsid w:val="004360FB"/>
    <w:rsid w:val="00437FA7"/>
    <w:rsid w:val="00443E19"/>
    <w:rsid w:val="00450EE8"/>
    <w:rsid w:val="00451328"/>
    <w:rsid w:val="004546BC"/>
    <w:rsid w:val="004562AC"/>
    <w:rsid w:val="0046377F"/>
    <w:rsid w:val="00464119"/>
    <w:rsid w:val="00464C6F"/>
    <w:rsid w:val="004659CD"/>
    <w:rsid w:val="0046728E"/>
    <w:rsid w:val="00470F78"/>
    <w:rsid w:val="0047321D"/>
    <w:rsid w:val="00473A01"/>
    <w:rsid w:val="0047518A"/>
    <w:rsid w:val="0047541E"/>
    <w:rsid w:val="004774C0"/>
    <w:rsid w:val="00484750"/>
    <w:rsid w:val="00484E18"/>
    <w:rsid w:val="00485062"/>
    <w:rsid w:val="00487036"/>
    <w:rsid w:val="0049098D"/>
    <w:rsid w:val="00492FDC"/>
    <w:rsid w:val="00496CE9"/>
    <w:rsid w:val="004A1808"/>
    <w:rsid w:val="004A3F9A"/>
    <w:rsid w:val="004A4AF6"/>
    <w:rsid w:val="004A603B"/>
    <w:rsid w:val="004A619F"/>
    <w:rsid w:val="004A6CBE"/>
    <w:rsid w:val="004B4A6B"/>
    <w:rsid w:val="004B77F6"/>
    <w:rsid w:val="004C6C36"/>
    <w:rsid w:val="004D7954"/>
    <w:rsid w:val="004D7A0E"/>
    <w:rsid w:val="004E17C5"/>
    <w:rsid w:val="004E4599"/>
    <w:rsid w:val="004E62A2"/>
    <w:rsid w:val="004E6EF5"/>
    <w:rsid w:val="004F1853"/>
    <w:rsid w:val="004F1C3B"/>
    <w:rsid w:val="004F44A9"/>
    <w:rsid w:val="004F4708"/>
    <w:rsid w:val="004F4C92"/>
    <w:rsid w:val="004F4DED"/>
    <w:rsid w:val="00501BFE"/>
    <w:rsid w:val="00502DDD"/>
    <w:rsid w:val="00503CFD"/>
    <w:rsid w:val="00506409"/>
    <w:rsid w:val="005079DA"/>
    <w:rsid w:val="005143F9"/>
    <w:rsid w:val="00514C0A"/>
    <w:rsid w:val="00517E60"/>
    <w:rsid w:val="00520EB0"/>
    <w:rsid w:val="00524DB3"/>
    <w:rsid w:val="00530E32"/>
    <w:rsid w:val="00531325"/>
    <w:rsid w:val="00532CC8"/>
    <w:rsid w:val="00533132"/>
    <w:rsid w:val="00535D67"/>
    <w:rsid w:val="00540818"/>
    <w:rsid w:val="00544EE7"/>
    <w:rsid w:val="00545405"/>
    <w:rsid w:val="005658B7"/>
    <w:rsid w:val="005711A3"/>
    <w:rsid w:val="005726E6"/>
    <w:rsid w:val="00573B2B"/>
    <w:rsid w:val="00574819"/>
    <w:rsid w:val="005776E9"/>
    <w:rsid w:val="0058530E"/>
    <w:rsid w:val="00585D86"/>
    <w:rsid w:val="0058663A"/>
    <w:rsid w:val="005871D4"/>
    <w:rsid w:val="005942F2"/>
    <w:rsid w:val="00594E35"/>
    <w:rsid w:val="005955FD"/>
    <w:rsid w:val="005967DA"/>
    <w:rsid w:val="005A195F"/>
    <w:rsid w:val="005A325A"/>
    <w:rsid w:val="005A4F04"/>
    <w:rsid w:val="005B5793"/>
    <w:rsid w:val="005B5BBF"/>
    <w:rsid w:val="005C103C"/>
    <w:rsid w:val="005C21E0"/>
    <w:rsid w:val="005D0F0F"/>
    <w:rsid w:val="005D149F"/>
    <w:rsid w:val="005D1B87"/>
    <w:rsid w:val="005D24DE"/>
    <w:rsid w:val="005D464C"/>
    <w:rsid w:val="005F2222"/>
    <w:rsid w:val="005F476F"/>
    <w:rsid w:val="005F4DDE"/>
    <w:rsid w:val="005F5E76"/>
    <w:rsid w:val="005F7C67"/>
    <w:rsid w:val="005F7F03"/>
    <w:rsid w:val="006018FE"/>
    <w:rsid w:val="00607F10"/>
    <w:rsid w:val="006126FC"/>
    <w:rsid w:val="00613684"/>
    <w:rsid w:val="00614FE2"/>
    <w:rsid w:val="00617147"/>
    <w:rsid w:val="00623731"/>
    <w:rsid w:val="006264AD"/>
    <w:rsid w:val="006330A2"/>
    <w:rsid w:val="0063310C"/>
    <w:rsid w:val="0063360B"/>
    <w:rsid w:val="00637DB6"/>
    <w:rsid w:val="00642167"/>
    <w:rsid w:val="00642925"/>
    <w:rsid w:val="00642EB6"/>
    <w:rsid w:val="00645CFB"/>
    <w:rsid w:val="0065082C"/>
    <w:rsid w:val="006516EE"/>
    <w:rsid w:val="00651D97"/>
    <w:rsid w:val="006528C3"/>
    <w:rsid w:val="00656715"/>
    <w:rsid w:val="0065694C"/>
    <w:rsid w:val="006600FA"/>
    <w:rsid w:val="00661CA7"/>
    <w:rsid w:val="006644CE"/>
    <w:rsid w:val="006645A9"/>
    <w:rsid w:val="006648A9"/>
    <w:rsid w:val="00665233"/>
    <w:rsid w:val="006665A3"/>
    <w:rsid w:val="00670AFD"/>
    <w:rsid w:val="00670BE1"/>
    <w:rsid w:val="006720A1"/>
    <w:rsid w:val="0067771C"/>
    <w:rsid w:val="00680433"/>
    <w:rsid w:val="006832EF"/>
    <w:rsid w:val="006841DE"/>
    <w:rsid w:val="00685760"/>
    <w:rsid w:val="00694456"/>
    <w:rsid w:val="006A01FB"/>
    <w:rsid w:val="006A33A1"/>
    <w:rsid w:val="006A7644"/>
    <w:rsid w:val="006B04E3"/>
    <w:rsid w:val="006B671F"/>
    <w:rsid w:val="006C0565"/>
    <w:rsid w:val="006C1418"/>
    <w:rsid w:val="006C243D"/>
    <w:rsid w:val="006D3F1C"/>
    <w:rsid w:val="006D52A2"/>
    <w:rsid w:val="006D709A"/>
    <w:rsid w:val="006E105A"/>
    <w:rsid w:val="006E22DD"/>
    <w:rsid w:val="006E4DF7"/>
    <w:rsid w:val="006E6FAD"/>
    <w:rsid w:val="006F0A34"/>
    <w:rsid w:val="006F4BD6"/>
    <w:rsid w:val="006F7602"/>
    <w:rsid w:val="007005DC"/>
    <w:rsid w:val="00706494"/>
    <w:rsid w:val="00710C58"/>
    <w:rsid w:val="007112B8"/>
    <w:rsid w:val="00714691"/>
    <w:rsid w:val="00722A17"/>
    <w:rsid w:val="00723F4F"/>
    <w:rsid w:val="00731671"/>
    <w:rsid w:val="007319C0"/>
    <w:rsid w:val="0073256C"/>
    <w:rsid w:val="00740886"/>
    <w:rsid w:val="00741C05"/>
    <w:rsid w:val="00745B70"/>
    <w:rsid w:val="00746F87"/>
    <w:rsid w:val="0075207C"/>
    <w:rsid w:val="00753340"/>
    <w:rsid w:val="00754196"/>
    <w:rsid w:val="00755B3C"/>
    <w:rsid w:val="0075659F"/>
    <w:rsid w:val="00757B83"/>
    <w:rsid w:val="00761E06"/>
    <w:rsid w:val="007721AE"/>
    <w:rsid w:val="007733A4"/>
    <w:rsid w:val="00774DED"/>
    <w:rsid w:val="007776B9"/>
    <w:rsid w:val="0078262F"/>
    <w:rsid w:val="007826A3"/>
    <w:rsid w:val="0079023D"/>
    <w:rsid w:val="00791A69"/>
    <w:rsid w:val="007943DA"/>
    <w:rsid w:val="00794830"/>
    <w:rsid w:val="00797CAA"/>
    <w:rsid w:val="007A1F3F"/>
    <w:rsid w:val="007B01CF"/>
    <w:rsid w:val="007B4697"/>
    <w:rsid w:val="007B7B0B"/>
    <w:rsid w:val="007C2658"/>
    <w:rsid w:val="007C63BE"/>
    <w:rsid w:val="007D0A4E"/>
    <w:rsid w:val="007D1856"/>
    <w:rsid w:val="007D6885"/>
    <w:rsid w:val="007E20D0"/>
    <w:rsid w:val="007E3744"/>
    <w:rsid w:val="007E3DAB"/>
    <w:rsid w:val="007E57FA"/>
    <w:rsid w:val="007E7134"/>
    <w:rsid w:val="007F0F24"/>
    <w:rsid w:val="007F2250"/>
    <w:rsid w:val="0080479B"/>
    <w:rsid w:val="008059B6"/>
    <w:rsid w:val="0080650D"/>
    <w:rsid w:val="00806CB8"/>
    <w:rsid w:val="008109B8"/>
    <w:rsid w:val="0081120A"/>
    <w:rsid w:val="00820315"/>
    <w:rsid w:val="00821FE1"/>
    <w:rsid w:val="008227DB"/>
    <w:rsid w:val="00824837"/>
    <w:rsid w:val="00826959"/>
    <w:rsid w:val="00826B86"/>
    <w:rsid w:val="00832A72"/>
    <w:rsid w:val="00837BFC"/>
    <w:rsid w:val="008427F2"/>
    <w:rsid w:val="00843B45"/>
    <w:rsid w:val="00843D57"/>
    <w:rsid w:val="008450DC"/>
    <w:rsid w:val="00850F55"/>
    <w:rsid w:val="008609A8"/>
    <w:rsid w:val="00862013"/>
    <w:rsid w:val="00863129"/>
    <w:rsid w:val="00863DBB"/>
    <w:rsid w:val="00866643"/>
    <w:rsid w:val="008755E5"/>
    <w:rsid w:val="00877C21"/>
    <w:rsid w:val="00881728"/>
    <w:rsid w:val="00885254"/>
    <w:rsid w:val="008858F7"/>
    <w:rsid w:val="00891E9E"/>
    <w:rsid w:val="0089408B"/>
    <w:rsid w:val="008A0CCD"/>
    <w:rsid w:val="008A2E41"/>
    <w:rsid w:val="008A4E47"/>
    <w:rsid w:val="008A74AA"/>
    <w:rsid w:val="008C0574"/>
    <w:rsid w:val="008C2DB2"/>
    <w:rsid w:val="008C6D22"/>
    <w:rsid w:val="008D1D0B"/>
    <w:rsid w:val="008D2CFC"/>
    <w:rsid w:val="008D4054"/>
    <w:rsid w:val="008D770E"/>
    <w:rsid w:val="008E2F1D"/>
    <w:rsid w:val="008E36D2"/>
    <w:rsid w:val="008F18EC"/>
    <w:rsid w:val="008F3991"/>
    <w:rsid w:val="008F7E1C"/>
    <w:rsid w:val="009001CD"/>
    <w:rsid w:val="0090337E"/>
    <w:rsid w:val="00905FEA"/>
    <w:rsid w:val="009071B4"/>
    <w:rsid w:val="00910BCF"/>
    <w:rsid w:val="00922327"/>
    <w:rsid w:val="00927482"/>
    <w:rsid w:val="009328FA"/>
    <w:rsid w:val="00934410"/>
    <w:rsid w:val="0093593B"/>
    <w:rsid w:val="00937282"/>
    <w:rsid w:val="00940308"/>
    <w:rsid w:val="00941810"/>
    <w:rsid w:val="00945054"/>
    <w:rsid w:val="00947BE5"/>
    <w:rsid w:val="009538D1"/>
    <w:rsid w:val="00954499"/>
    <w:rsid w:val="009602E1"/>
    <w:rsid w:val="00964146"/>
    <w:rsid w:val="009646E4"/>
    <w:rsid w:val="00965FBF"/>
    <w:rsid w:val="009750D1"/>
    <w:rsid w:val="00975742"/>
    <w:rsid w:val="00976DFC"/>
    <w:rsid w:val="009815E8"/>
    <w:rsid w:val="009840A3"/>
    <w:rsid w:val="00986B40"/>
    <w:rsid w:val="00986BE2"/>
    <w:rsid w:val="009A12D3"/>
    <w:rsid w:val="009A4057"/>
    <w:rsid w:val="009B1B5D"/>
    <w:rsid w:val="009B4ECF"/>
    <w:rsid w:val="009C2378"/>
    <w:rsid w:val="009C6F0A"/>
    <w:rsid w:val="009D016F"/>
    <w:rsid w:val="009D0ED5"/>
    <w:rsid w:val="009D3FA2"/>
    <w:rsid w:val="009D55D3"/>
    <w:rsid w:val="009D738A"/>
    <w:rsid w:val="009D7AE2"/>
    <w:rsid w:val="009E18A3"/>
    <w:rsid w:val="009E251D"/>
    <w:rsid w:val="009E5A95"/>
    <w:rsid w:val="009F1728"/>
    <w:rsid w:val="009F1D22"/>
    <w:rsid w:val="009F3FAC"/>
    <w:rsid w:val="00A007D4"/>
    <w:rsid w:val="00A02DB6"/>
    <w:rsid w:val="00A05481"/>
    <w:rsid w:val="00A1553B"/>
    <w:rsid w:val="00A15710"/>
    <w:rsid w:val="00A171F4"/>
    <w:rsid w:val="00A20EA1"/>
    <w:rsid w:val="00A241A1"/>
    <w:rsid w:val="00A243AF"/>
    <w:rsid w:val="00A24EFC"/>
    <w:rsid w:val="00A275DF"/>
    <w:rsid w:val="00A27FD3"/>
    <w:rsid w:val="00A30C87"/>
    <w:rsid w:val="00A31062"/>
    <w:rsid w:val="00A375E1"/>
    <w:rsid w:val="00A402C1"/>
    <w:rsid w:val="00A41FC5"/>
    <w:rsid w:val="00A44645"/>
    <w:rsid w:val="00A46745"/>
    <w:rsid w:val="00A468AC"/>
    <w:rsid w:val="00A50889"/>
    <w:rsid w:val="00A519BB"/>
    <w:rsid w:val="00A53B1B"/>
    <w:rsid w:val="00A57752"/>
    <w:rsid w:val="00A604DE"/>
    <w:rsid w:val="00A615E2"/>
    <w:rsid w:val="00A61D76"/>
    <w:rsid w:val="00A6261C"/>
    <w:rsid w:val="00A645BE"/>
    <w:rsid w:val="00A70BFF"/>
    <w:rsid w:val="00A81A90"/>
    <w:rsid w:val="00A82254"/>
    <w:rsid w:val="00A87892"/>
    <w:rsid w:val="00A91948"/>
    <w:rsid w:val="00A927F5"/>
    <w:rsid w:val="00A932C9"/>
    <w:rsid w:val="00A960C1"/>
    <w:rsid w:val="00A96517"/>
    <w:rsid w:val="00A977CE"/>
    <w:rsid w:val="00A97807"/>
    <w:rsid w:val="00AA23DF"/>
    <w:rsid w:val="00AA6546"/>
    <w:rsid w:val="00AA7C82"/>
    <w:rsid w:val="00AB173F"/>
    <w:rsid w:val="00AB399B"/>
    <w:rsid w:val="00AB4303"/>
    <w:rsid w:val="00AC03A7"/>
    <w:rsid w:val="00AC1F6E"/>
    <w:rsid w:val="00AC270A"/>
    <w:rsid w:val="00AC292D"/>
    <w:rsid w:val="00AD131F"/>
    <w:rsid w:val="00AD63A6"/>
    <w:rsid w:val="00AE4A29"/>
    <w:rsid w:val="00AE76A7"/>
    <w:rsid w:val="00AE7D15"/>
    <w:rsid w:val="00AF27ED"/>
    <w:rsid w:val="00AF3B3A"/>
    <w:rsid w:val="00AF4E8E"/>
    <w:rsid w:val="00AF64AC"/>
    <w:rsid w:val="00AF6569"/>
    <w:rsid w:val="00B014FB"/>
    <w:rsid w:val="00B06265"/>
    <w:rsid w:val="00B11724"/>
    <w:rsid w:val="00B15812"/>
    <w:rsid w:val="00B22E3B"/>
    <w:rsid w:val="00B24714"/>
    <w:rsid w:val="00B2598C"/>
    <w:rsid w:val="00B26225"/>
    <w:rsid w:val="00B270E6"/>
    <w:rsid w:val="00B301AE"/>
    <w:rsid w:val="00B31996"/>
    <w:rsid w:val="00B35777"/>
    <w:rsid w:val="00B44A0D"/>
    <w:rsid w:val="00B47E12"/>
    <w:rsid w:val="00B50615"/>
    <w:rsid w:val="00B522A7"/>
    <w:rsid w:val="00B5232A"/>
    <w:rsid w:val="00B52592"/>
    <w:rsid w:val="00B54503"/>
    <w:rsid w:val="00B555A2"/>
    <w:rsid w:val="00B565F8"/>
    <w:rsid w:val="00B60981"/>
    <w:rsid w:val="00B627CD"/>
    <w:rsid w:val="00B64557"/>
    <w:rsid w:val="00B73379"/>
    <w:rsid w:val="00B822D5"/>
    <w:rsid w:val="00B90F78"/>
    <w:rsid w:val="00B923CA"/>
    <w:rsid w:val="00B92407"/>
    <w:rsid w:val="00B9541E"/>
    <w:rsid w:val="00B96499"/>
    <w:rsid w:val="00BA24A6"/>
    <w:rsid w:val="00BA35F7"/>
    <w:rsid w:val="00BA44A8"/>
    <w:rsid w:val="00BA4767"/>
    <w:rsid w:val="00BA7C9C"/>
    <w:rsid w:val="00BB1348"/>
    <w:rsid w:val="00BB345D"/>
    <w:rsid w:val="00BB6988"/>
    <w:rsid w:val="00BC3163"/>
    <w:rsid w:val="00BC35BB"/>
    <w:rsid w:val="00BD1058"/>
    <w:rsid w:val="00BD362F"/>
    <w:rsid w:val="00BD5391"/>
    <w:rsid w:val="00BE1544"/>
    <w:rsid w:val="00BF0939"/>
    <w:rsid w:val="00BF1F79"/>
    <w:rsid w:val="00BF20F2"/>
    <w:rsid w:val="00BF2DBC"/>
    <w:rsid w:val="00BF56B2"/>
    <w:rsid w:val="00BF6140"/>
    <w:rsid w:val="00BF629F"/>
    <w:rsid w:val="00C0026B"/>
    <w:rsid w:val="00C0330F"/>
    <w:rsid w:val="00C03386"/>
    <w:rsid w:val="00C06667"/>
    <w:rsid w:val="00C11ECC"/>
    <w:rsid w:val="00C12285"/>
    <w:rsid w:val="00C2199F"/>
    <w:rsid w:val="00C229E8"/>
    <w:rsid w:val="00C24DDB"/>
    <w:rsid w:val="00C2626C"/>
    <w:rsid w:val="00C26C93"/>
    <w:rsid w:val="00C30994"/>
    <w:rsid w:val="00C34A55"/>
    <w:rsid w:val="00C44BE7"/>
    <w:rsid w:val="00C457C3"/>
    <w:rsid w:val="00C463B5"/>
    <w:rsid w:val="00C46481"/>
    <w:rsid w:val="00C4667F"/>
    <w:rsid w:val="00C467B8"/>
    <w:rsid w:val="00C512FE"/>
    <w:rsid w:val="00C5238A"/>
    <w:rsid w:val="00C5438D"/>
    <w:rsid w:val="00C60145"/>
    <w:rsid w:val="00C6361C"/>
    <w:rsid w:val="00C63F4A"/>
    <w:rsid w:val="00C644CA"/>
    <w:rsid w:val="00C64F0E"/>
    <w:rsid w:val="00C6534C"/>
    <w:rsid w:val="00C65D5A"/>
    <w:rsid w:val="00C66FE8"/>
    <w:rsid w:val="00C71476"/>
    <w:rsid w:val="00C73005"/>
    <w:rsid w:val="00C768DF"/>
    <w:rsid w:val="00C831E3"/>
    <w:rsid w:val="00C85E18"/>
    <w:rsid w:val="00C8756C"/>
    <w:rsid w:val="00C91F3D"/>
    <w:rsid w:val="00C949AF"/>
    <w:rsid w:val="00C94D1A"/>
    <w:rsid w:val="00C9514B"/>
    <w:rsid w:val="00C97E7A"/>
    <w:rsid w:val="00CA4A09"/>
    <w:rsid w:val="00CA56AB"/>
    <w:rsid w:val="00CA6323"/>
    <w:rsid w:val="00CB0190"/>
    <w:rsid w:val="00CB680B"/>
    <w:rsid w:val="00CB7E65"/>
    <w:rsid w:val="00CB7F6B"/>
    <w:rsid w:val="00CC6A40"/>
    <w:rsid w:val="00CC717C"/>
    <w:rsid w:val="00CD09E9"/>
    <w:rsid w:val="00CD16B9"/>
    <w:rsid w:val="00CD2BFB"/>
    <w:rsid w:val="00CD347A"/>
    <w:rsid w:val="00CD3BED"/>
    <w:rsid w:val="00CD583E"/>
    <w:rsid w:val="00CD6383"/>
    <w:rsid w:val="00CD792C"/>
    <w:rsid w:val="00CD7E2E"/>
    <w:rsid w:val="00CE5453"/>
    <w:rsid w:val="00CF36C9"/>
    <w:rsid w:val="00CF3D0A"/>
    <w:rsid w:val="00CF42F0"/>
    <w:rsid w:val="00CF563F"/>
    <w:rsid w:val="00CF7B19"/>
    <w:rsid w:val="00CF7CFD"/>
    <w:rsid w:val="00D03D72"/>
    <w:rsid w:val="00D06250"/>
    <w:rsid w:val="00D074B2"/>
    <w:rsid w:val="00D0793C"/>
    <w:rsid w:val="00D14327"/>
    <w:rsid w:val="00D166AC"/>
    <w:rsid w:val="00D167DA"/>
    <w:rsid w:val="00D220BE"/>
    <w:rsid w:val="00D237ED"/>
    <w:rsid w:val="00D24AF9"/>
    <w:rsid w:val="00D25F54"/>
    <w:rsid w:val="00D2698B"/>
    <w:rsid w:val="00D275DC"/>
    <w:rsid w:val="00D27661"/>
    <w:rsid w:val="00D308EB"/>
    <w:rsid w:val="00D31D7E"/>
    <w:rsid w:val="00D3773B"/>
    <w:rsid w:val="00D40AAF"/>
    <w:rsid w:val="00D41DE0"/>
    <w:rsid w:val="00D43D3E"/>
    <w:rsid w:val="00D44CE2"/>
    <w:rsid w:val="00D44ED8"/>
    <w:rsid w:val="00D52651"/>
    <w:rsid w:val="00D53AC8"/>
    <w:rsid w:val="00D6089E"/>
    <w:rsid w:val="00D6137D"/>
    <w:rsid w:val="00D629D5"/>
    <w:rsid w:val="00D62CAA"/>
    <w:rsid w:val="00D750AD"/>
    <w:rsid w:val="00D834DC"/>
    <w:rsid w:val="00D8633C"/>
    <w:rsid w:val="00D86707"/>
    <w:rsid w:val="00D8724F"/>
    <w:rsid w:val="00D904B0"/>
    <w:rsid w:val="00D966CA"/>
    <w:rsid w:val="00D96E3F"/>
    <w:rsid w:val="00DA01C8"/>
    <w:rsid w:val="00DA1FB1"/>
    <w:rsid w:val="00DA26AA"/>
    <w:rsid w:val="00DB0D27"/>
    <w:rsid w:val="00DB2226"/>
    <w:rsid w:val="00DB40E6"/>
    <w:rsid w:val="00DB4AE9"/>
    <w:rsid w:val="00DB4BB0"/>
    <w:rsid w:val="00DB58BD"/>
    <w:rsid w:val="00DB5FDD"/>
    <w:rsid w:val="00DC0016"/>
    <w:rsid w:val="00DC128A"/>
    <w:rsid w:val="00DC41C0"/>
    <w:rsid w:val="00DC5126"/>
    <w:rsid w:val="00DC73C2"/>
    <w:rsid w:val="00DC764C"/>
    <w:rsid w:val="00DD1262"/>
    <w:rsid w:val="00DD2027"/>
    <w:rsid w:val="00DD2A94"/>
    <w:rsid w:val="00DD67EC"/>
    <w:rsid w:val="00DE175F"/>
    <w:rsid w:val="00DF0C30"/>
    <w:rsid w:val="00DF292B"/>
    <w:rsid w:val="00DF5AD0"/>
    <w:rsid w:val="00DF789C"/>
    <w:rsid w:val="00E002CE"/>
    <w:rsid w:val="00E02311"/>
    <w:rsid w:val="00E030A6"/>
    <w:rsid w:val="00E14608"/>
    <w:rsid w:val="00E16DCC"/>
    <w:rsid w:val="00E16EE9"/>
    <w:rsid w:val="00E20588"/>
    <w:rsid w:val="00E2084C"/>
    <w:rsid w:val="00E21DA5"/>
    <w:rsid w:val="00E21E67"/>
    <w:rsid w:val="00E24D11"/>
    <w:rsid w:val="00E278AF"/>
    <w:rsid w:val="00E30EBF"/>
    <w:rsid w:val="00E35F47"/>
    <w:rsid w:val="00E41620"/>
    <w:rsid w:val="00E4309F"/>
    <w:rsid w:val="00E45A1A"/>
    <w:rsid w:val="00E45B39"/>
    <w:rsid w:val="00E47333"/>
    <w:rsid w:val="00E52D70"/>
    <w:rsid w:val="00E55534"/>
    <w:rsid w:val="00E6161A"/>
    <w:rsid w:val="00E62FB3"/>
    <w:rsid w:val="00E64C67"/>
    <w:rsid w:val="00E70E80"/>
    <w:rsid w:val="00E77E2E"/>
    <w:rsid w:val="00E8057C"/>
    <w:rsid w:val="00E84768"/>
    <w:rsid w:val="00E858BA"/>
    <w:rsid w:val="00E913C4"/>
    <w:rsid w:val="00E914D1"/>
    <w:rsid w:val="00E95059"/>
    <w:rsid w:val="00E954E1"/>
    <w:rsid w:val="00E9578C"/>
    <w:rsid w:val="00E95A42"/>
    <w:rsid w:val="00E95D79"/>
    <w:rsid w:val="00E96365"/>
    <w:rsid w:val="00E96F86"/>
    <w:rsid w:val="00EA60A5"/>
    <w:rsid w:val="00EB0A57"/>
    <w:rsid w:val="00EB1C5F"/>
    <w:rsid w:val="00EB2BC3"/>
    <w:rsid w:val="00EB4FD6"/>
    <w:rsid w:val="00EC49AB"/>
    <w:rsid w:val="00EC49D6"/>
    <w:rsid w:val="00EC5861"/>
    <w:rsid w:val="00ED52AF"/>
    <w:rsid w:val="00ED6CD6"/>
    <w:rsid w:val="00EE62F1"/>
    <w:rsid w:val="00EF4688"/>
    <w:rsid w:val="00EF5D5F"/>
    <w:rsid w:val="00EF6858"/>
    <w:rsid w:val="00EF69C8"/>
    <w:rsid w:val="00F0057C"/>
    <w:rsid w:val="00F02B9A"/>
    <w:rsid w:val="00F06289"/>
    <w:rsid w:val="00F07616"/>
    <w:rsid w:val="00F10A3E"/>
    <w:rsid w:val="00F15739"/>
    <w:rsid w:val="00F15DB5"/>
    <w:rsid w:val="00F20920"/>
    <w:rsid w:val="00F21098"/>
    <w:rsid w:val="00F242EA"/>
    <w:rsid w:val="00F2577E"/>
    <w:rsid w:val="00F2760F"/>
    <w:rsid w:val="00F32C0A"/>
    <w:rsid w:val="00F359EA"/>
    <w:rsid w:val="00F35BAB"/>
    <w:rsid w:val="00F36550"/>
    <w:rsid w:val="00F36A6D"/>
    <w:rsid w:val="00F40D71"/>
    <w:rsid w:val="00F42B08"/>
    <w:rsid w:val="00F46673"/>
    <w:rsid w:val="00F47BB9"/>
    <w:rsid w:val="00F5117B"/>
    <w:rsid w:val="00F51E0D"/>
    <w:rsid w:val="00F543DD"/>
    <w:rsid w:val="00F56318"/>
    <w:rsid w:val="00F5651A"/>
    <w:rsid w:val="00F62983"/>
    <w:rsid w:val="00F65992"/>
    <w:rsid w:val="00F65F79"/>
    <w:rsid w:val="00F718E5"/>
    <w:rsid w:val="00F74283"/>
    <w:rsid w:val="00F75B79"/>
    <w:rsid w:val="00F80600"/>
    <w:rsid w:val="00F82525"/>
    <w:rsid w:val="00F85E10"/>
    <w:rsid w:val="00F870A4"/>
    <w:rsid w:val="00F871F4"/>
    <w:rsid w:val="00F91058"/>
    <w:rsid w:val="00F936D1"/>
    <w:rsid w:val="00F9390A"/>
    <w:rsid w:val="00F94C25"/>
    <w:rsid w:val="00F97FEA"/>
    <w:rsid w:val="00FA6D2B"/>
    <w:rsid w:val="00FB130F"/>
    <w:rsid w:val="00FC7A5B"/>
    <w:rsid w:val="00FD0B9E"/>
    <w:rsid w:val="00FD47BF"/>
    <w:rsid w:val="00FE781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fr-FR"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fr-FR"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856850">
      <w:bodyDiv w:val="1"/>
      <w:marLeft w:val="0"/>
      <w:marRight w:val="0"/>
      <w:marTop w:val="0"/>
      <w:marBottom w:val="0"/>
      <w:divBdr>
        <w:top w:val="none" w:sz="0" w:space="0" w:color="auto"/>
        <w:left w:val="none" w:sz="0" w:space="0" w:color="auto"/>
        <w:bottom w:val="none" w:sz="0" w:space="0" w:color="auto"/>
        <w:right w:val="none" w:sz="0" w:space="0" w:color="auto"/>
      </w:divBdr>
    </w:div>
    <w:div w:id="787311157">
      <w:bodyDiv w:val="1"/>
      <w:marLeft w:val="0"/>
      <w:marRight w:val="0"/>
      <w:marTop w:val="0"/>
      <w:marBottom w:val="0"/>
      <w:divBdr>
        <w:top w:val="none" w:sz="0" w:space="0" w:color="auto"/>
        <w:left w:val="none" w:sz="0" w:space="0" w:color="auto"/>
        <w:bottom w:val="none" w:sz="0" w:space="0" w:color="auto"/>
        <w:right w:val="none" w:sz="0" w:space="0" w:color="auto"/>
      </w:divBdr>
    </w:div>
    <w:div w:id="858815563">
      <w:bodyDiv w:val="1"/>
      <w:marLeft w:val="0"/>
      <w:marRight w:val="0"/>
      <w:marTop w:val="0"/>
      <w:marBottom w:val="0"/>
      <w:divBdr>
        <w:top w:val="none" w:sz="0" w:space="0" w:color="auto"/>
        <w:left w:val="none" w:sz="0" w:space="0" w:color="auto"/>
        <w:bottom w:val="none" w:sz="0" w:space="0" w:color="auto"/>
        <w:right w:val="none" w:sz="0" w:space="0" w:color="auto"/>
      </w:divBdr>
    </w:div>
    <w:div w:id="1124881963">
      <w:bodyDiv w:val="1"/>
      <w:marLeft w:val="0"/>
      <w:marRight w:val="0"/>
      <w:marTop w:val="0"/>
      <w:marBottom w:val="0"/>
      <w:divBdr>
        <w:top w:val="none" w:sz="0" w:space="0" w:color="auto"/>
        <w:left w:val="none" w:sz="0" w:space="0" w:color="auto"/>
        <w:bottom w:val="none" w:sz="0" w:space="0" w:color="auto"/>
        <w:right w:val="none" w:sz="0" w:space="0" w:color="auto"/>
      </w:divBdr>
    </w:div>
    <w:div w:id="1286735436">
      <w:bodyDiv w:val="1"/>
      <w:marLeft w:val="0"/>
      <w:marRight w:val="0"/>
      <w:marTop w:val="0"/>
      <w:marBottom w:val="0"/>
      <w:divBdr>
        <w:top w:val="none" w:sz="0" w:space="0" w:color="auto"/>
        <w:left w:val="none" w:sz="0" w:space="0" w:color="auto"/>
        <w:bottom w:val="none" w:sz="0" w:space="0" w:color="auto"/>
        <w:right w:val="none" w:sz="0" w:space="0" w:color="auto"/>
      </w:divBdr>
    </w:div>
    <w:div w:id="1879514283">
      <w:bodyDiv w:val="1"/>
      <w:marLeft w:val="0"/>
      <w:marRight w:val="0"/>
      <w:marTop w:val="0"/>
      <w:marBottom w:val="0"/>
      <w:divBdr>
        <w:top w:val="none" w:sz="0" w:space="0" w:color="auto"/>
        <w:left w:val="none" w:sz="0" w:space="0" w:color="auto"/>
        <w:bottom w:val="none" w:sz="0" w:space="0" w:color="auto"/>
        <w:right w:val="none" w:sz="0" w:space="0" w:color="auto"/>
      </w:divBdr>
    </w:div>
    <w:div w:id="207187603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5DC76-CF0B-48A9-9CB2-83A10EAC6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625</Words>
  <Characters>3939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4555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7</cp:revision>
  <cp:lastPrinted>2018-04-24T11:37:00Z</cp:lastPrinted>
  <dcterms:created xsi:type="dcterms:W3CDTF">2019-03-29T15:54:00Z</dcterms:created>
  <dcterms:modified xsi:type="dcterms:W3CDTF">2019-04-11T07:33:00Z</dcterms:modified>
</cp:coreProperties>
</file>